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02E7" w14:textId="0E4DA95E" w:rsidR="253183A4" w:rsidRDefault="253183A4">
      <w:r w:rsidRPr="253183A4">
        <w:rPr>
          <w:rFonts w:ascii="Arial" w:eastAsia="Arial" w:hAnsi="Arial" w:cs="Arial"/>
          <w:color w:val="000000" w:themeColor="text1"/>
        </w:rPr>
        <w:t xml:space="preserve">Founded in Birmingham, Alabama in 2011, St. Paul &amp; the Broken Bones consists of Paul Janeway (vocals), Jesse Phillips (bass), </w:t>
      </w:r>
      <w:proofErr w:type="spellStart"/>
      <w:r w:rsidRPr="253183A4">
        <w:rPr>
          <w:rFonts w:ascii="Arial" w:eastAsia="Arial" w:hAnsi="Arial" w:cs="Arial"/>
          <w:color w:val="000000" w:themeColor="text1"/>
        </w:rPr>
        <w:t>Browan</w:t>
      </w:r>
      <w:proofErr w:type="spellEnd"/>
      <w:r w:rsidRPr="253183A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3183A4">
        <w:rPr>
          <w:rFonts w:ascii="Arial" w:eastAsia="Arial" w:hAnsi="Arial" w:cs="Arial"/>
          <w:color w:val="000000" w:themeColor="text1"/>
        </w:rPr>
        <w:t>Lollar</w:t>
      </w:r>
      <w:proofErr w:type="spellEnd"/>
      <w:r w:rsidRPr="253183A4">
        <w:rPr>
          <w:rFonts w:ascii="Arial" w:eastAsia="Arial" w:hAnsi="Arial" w:cs="Arial"/>
          <w:color w:val="000000" w:themeColor="text1"/>
        </w:rPr>
        <w:t xml:space="preserve"> (guitar), Kevin Leon (drums), Al Gamble (keyboards), Allen </w:t>
      </w:r>
      <w:proofErr w:type="spellStart"/>
      <w:r w:rsidRPr="253183A4">
        <w:rPr>
          <w:rFonts w:ascii="Arial" w:eastAsia="Arial" w:hAnsi="Arial" w:cs="Arial"/>
          <w:color w:val="000000" w:themeColor="text1"/>
        </w:rPr>
        <w:t>Branstetter</w:t>
      </w:r>
      <w:proofErr w:type="spellEnd"/>
      <w:r w:rsidRPr="253183A4">
        <w:rPr>
          <w:rFonts w:ascii="Arial" w:eastAsia="Arial" w:hAnsi="Arial" w:cs="Arial"/>
          <w:color w:val="000000" w:themeColor="text1"/>
        </w:rPr>
        <w:t xml:space="preserve"> (trumpet), Chad Fisher (trombone), and Amari Ansari (saxophone). The eight-piece ensemble burst into the world with their 2014 debut</w:t>
      </w:r>
      <w:r w:rsidRPr="253183A4">
        <w:rPr>
          <w:rFonts w:ascii="Arial" w:eastAsia="Arial" w:hAnsi="Arial" w:cs="Arial"/>
          <w:i/>
          <w:iCs/>
          <w:color w:val="000000" w:themeColor="text1"/>
        </w:rPr>
        <w:t xml:space="preserve"> Half the City</w:t>
      </w:r>
      <w:r w:rsidRPr="253183A4">
        <w:rPr>
          <w:rFonts w:ascii="Arial" w:eastAsia="Arial" w:hAnsi="Arial" w:cs="Arial"/>
          <w:color w:val="000000" w:themeColor="text1"/>
        </w:rPr>
        <w:t xml:space="preserve">, establishing a sound that quickly became a calling card and landing the band a slew of major festivals including Lollapalooza, Coachella and Glastonbury. Critical praise from </w:t>
      </w:r>
      <w:r w:rsidRPr="253183A4">
        <w:rPr>
          <w:rFonts w:ascii="Arial" w:eastAsia="Arial" w:hAnsi="Arial" w:cs="Arial"/>
          <w:i/>
          <w:iCs/>
          <w:color w:val="000000" w:themeColor="text1"/>
        </w:rPr>
        <w:t>The New York Times</w:t>
      </w:r>
      <w:r w:rsidRPr="253183A4">
        <w:rPr>
          <w:rFonts w:ascii="Arial" w:eastAsia="Arial" w:hAnsi="Arial" w:cs="Arial"/>
          <w:color w:val="000000" w:themeColor="text1"/>
        </w:rPr>
        <w:t xml:space="preserve">, </w:t>
      </w:r>
      <w:r w:rsidRPr="253183A4">
        <w:rPr>
          <w:rFonts w:ascii="Arial" w:eastAsia="Arial" w:hAnsi="Arial" w:cs="Arial"/>
          <w:i/>
          <w:iCs/>
          <w:color w:val="000000" w:themeColor="text1"/>
        </w:rPr>
        <w:t>Rolling Stone</w:t>
      </w:r>
      <w:r w:rsidRPr="253183A4">
        <w:rPr>
          <w:rFonts w:ascii="Arial" w:eastAsia="Arial" w:hAnsi="Arial" w:cs="Arial"/>
          <w:color w:val="000000" w:themeColor="text1"/>
        </w:rPr>
        <w:t xml:space="preserve">, </w:t>
      </w:r>
      <w:r w:rsidRPr="253183A4">
        <w:rPr>
          <w:rFonts w:ascii="Arial" w:eastAsia="Arial" w:hAnsi="Arial" w:cs="Arial"/>
          <w:i/>
          <w:iCs/>
          <w:color w:val="000000" w:themeColor="text1"/>
        </w:rPr>
        <w:t>SPIN</w:t>
      </w:r>
      <w:r w:rsidRPr="253183A4">
        <w:rPr>
          <w:rFonts w:ascii="Arial" w:eastAsia="Arial" w:hAnsi="Arial" w:cs="Arial"/>
          <w:color w:val="000000" w:themeColor="text1"/>
        </w:rPr>
        <w:t xml:space="preserve"> and </w:t>
      </w:r>
      <w:r w:rsidRPr="253183A4">
        <w:rPr>
          <w:rFonts w:ascii="Arial" w:eastAsia="Arial" w:hAnsi="Arial" w:cs="Arial"/>
          <w:i/>
          <w:iCs/>
          <w:color w:val="000000" w:themeColor="text1"/>
        </w:rPr>
        <w:t>NPR</w:t>
      </w:r>
      <w:r w:rsidRPr="253183A4">
        <w:rPr>
          <w:rFonts w:ascii="Arial" w:eastAsia="Arial" w:hAnsi="Arial" w:cs="Arial"/>
          <w:color w:val="000000" w:themeColor="text1"/>
        </w:rPr>
        <w:t xml:space="preserve"> followed, leading to shared stages with some of the world’s biggest artists—Elton John and The Rolling Stones among them—and launching an impressive run of headlining tours behind what </w:t>
      </w:r>
      <w:r w:rsidRPr="253183A4">
        <w:rPr>
          <w:rFonts w:ascii="Arial" w:eastAsia="Arial" w:hAnsi="Arial" w:cs="Arial"/>
          <w:i/>
          <w:iCs/>
          <w:color w:val="000000" w:themeColor="text1"/>
        </w:rPr>
        <w:t>Esquire</w:t>
      </w:r>
      <w:r w:rsidRPr="253183A4">
        <w:rPr>
          <w:rFonts w:ascii="Arial" w:eastAsia="Arial" w:hAnsi="Arial" w:cs="Arial"/>
          <w:color w:val="000000" w:themeColor="text1"/>
        </w:rPr>
        <w:t xml:space="preserve"> touted as a "potent live show that knocks audiences on their ass.”</w:t>
      </w:r>
    </w:p>
    <w:p w14:paraId="34C9E615" w14:textId="19758F13" w:rsidR="253183A4" w:rsidRDefault="7A08055D" w:rsidP="253183A4">
      <w:r w:rsidRPr="7A08055D">
        <w:rPr>
          <w:rFonts w:ascii="Arial" w:eastAsia="Arial" w:hAnsi="Arial" w:cs="Arial"/>
          <w:color w:val="000000" w:themeColor="text1"/>
        </w:rPr>
        <w:t xml:space="preserve">The group has continued to expand their sound with every record, branching out well beyond old-school soul into sleek summertime funk and classic disco on albums like 2018's </w:t>
      </w:r>
      <w:r w:rsidRPr="7A08055D">
        <w:rPr>
          <w:rFonts w:ascii="Arial" w:eastAsia="Arial" w:hAnsi="Arial" w:cs="Arial"/>
          <w:i/>
          <w:iCs/>
          <w:color w:val="000000" w:themeColor="text1"/>
        </w:rPr>
        <w:t>Young Sick Camellia</w:t>
      </w:r>
      <w:r w:rsidRPr="7A08055D">
        <w:rPr>
          <w:rFonts w:ascii="Arial" w:eastAsia="Arial" w:hAnsi="Arial" w:cs="Arial"/>
          <w:color w:val="000000" w:themeColor="text1"/>
        </w:rPr>
        <w:t xml:space="preserve">. Their 2023 LP, </w:t>
      </w:r>
      <w:r w:rsidRPr="7A08055D">
        <w:rPr>
          <w:rFonts w:ascii="Arial" w:eastAsia="Arial" w:hAnsi="Arial" w:cs="Arial"/>
          <w:i/>
          <w:iCs/>
          <w:color w:val="000000" w:themeColor="text1"/>
        </w:rPr>
        <w:t xml:space="preserve">Angels </w:t>
      </w:r>
      <w:proofErr w:type="gramStart"/>
      <w:r w:rsidRPr="7A08055D">
        <w:rPr>
          <w:rFonts w:ascii="Arial" w:eastAsia="Arial" w:hAnsi="Arial" w:cs="Arial"/>
          <w:i/>
          <w:iCs/>
          <w:color w:val="000000" w:themeColor="text1"/>
        </w:rPr>
        <w:t>In</w:t>
      </w:r>
      <w:proofErr w:type="gramEnd"/>
      <w:r w:rsidRPr="7A08055D">
        <w:rPr>
          <w:rFonts w:ascii="Arial" w:eastAsia="Arial" w:hAnsi="Arial" w:cs="Arial"/>
          <w:i/>
          <w:iCs/>
          <w:color w:val="000000" w:themeColor="text1"/>
        </w:rPr>
        <w:t xml:space="preserve"> Science Fiction</w:t>
      </w:r>
      <w:r w:rsidRPr="7A08055D">
        <w:rPr>
          <w:rFonts w:ascii="Arial" w:eastAsia="Arial" w:hAnsi="Arial" w:cs="Arial"/>
          <w:color w:val="000000" w:themeColor="text1"/>
        </w:rPr>
        <w:t>, stretched their limbs further afield, building on the shadowy psychedelia and intricate</w:t>
      </w:r>
      <w:r w:rsidR="0000098F">
        <w:rPr>
          <w:rFonts w:ascii="Arial" w:eastAsia="Arial" w:hAnsi="Arial" w:cs="Arial"/>
          <w:color w:val="000000" w:themeColor="text1"/>
        </w:rPr>
        <w:t xml:space="preserve"> </w:t>
      </w:r>
      <w:r w:rsidRPr="7A08055D">
        <w:rPr>
          <w:rFonts w:ascii="Arial" w:eastAsia="Arial" w:hAnsi="Arial" w:cs="Arial"/>
          <w:color w:val="000000" w:themeColor="text1"/>
        </w:rPr>
        <w:t xml:space="preserve">experimental R&amp;B of 2022’s </w:t>
      </w:r>
      <w:r w:rsidRPr="7A08055D">
        <w:rPr>
          <w:rFonts w:ascii="Arial" w:eastAsia="Arial" w:hAnsi="Arial" w:cs="Arial"/>
          <w:i/>
          <w:iCs/>
          <w:color w:val="000000" w:themeColor="text1"/>
        </w:rPr>
        <w:t>The Alien Coast</w:t>
      </w:r>
      <w:r w:rsidRPr="7A08055D">
        <w:rPr>
          <w:rFonts w:ascii="Arial" w:eastAsia="Arial" w:hAnsi="Arial" w:cs="Arial"/>
          <w:color w:val="000000" w:themeColor="text1"/>
        </w:rPr>
        <w:t>.</w:t>
      </w:r>
    </w:p>
    <w:p w14:paraId="2C078E63" w14:textId="29387A54" w:rsidR="0014268A" w:rsidRDefault="0014268A" w:rsidP="6DE0941B"/>
    <w:sectPr w:rsidR="0014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EB9601"/>
    <w:rsid w:val="0000098F"/>
    <w:rsid w:val="001177A7"/>
    <w:rsid w:val="0014268A"/>
    <w:rsid w:val="002B3341"/>
    <w:rsid w:val="00AB3CA6"/>
    <w:rsid w:val="1DEB9601"/>
    <w:rsid w:val="2286124E"/>
    <w:rsid w:val="253183A4"/>
    <w:rsid w:val="6DE0941B"/>
    <w:rsid w:val="7A0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9601"/>
  <w15:chartTrackingRefBased/>
  <w15:docId w15:val="{9895E6F6-0290-46A6-BF53-803CB8EE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707F2C29B7349ADBDAB1DA03FED29" ma:contentTypeVersion="18" ma:contentTypeDescription="Create a new document." ma:contentTypeScope="" ma:versionID="535a139003c7dd223ebe094d5ea68040">
  <xsd:schema xmlns:xsd="http://www.w3.org/2001/XMLSchema" xmlns:xs="http://www.w3.org/2001/XMLSchema" xmlns:p="http://schemas.microsoft.com/office/2006/metadata/properties" xmlns:ns2="227d5289-abf6-4b71-a270-79a755611c1a" xmlns:ns3="048c773d-9bf7-419a-a659-f2e8b03176b3" targetNamespace="http://schemas.microsoft.com/office/2006/metadata/properties" ma:root="true" ma:fieldsID="3170972b28d11d9823a77ceb736d4621" ns2:_="" ns3:_="">
    <xsd:import namespace="227d5289-abf6-4b71-a270-79a755611c1a"/>
    <xsd:import namespace="048c773d-9bf7-419a-a659-f2e8b0317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5289-abf6-4b71-a270-79a755611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ea7635-86aa-4822-a43b-234d6ceb6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c773d-9bf7-419a-a659-f2e8b0317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82a702-25d7-4418-bae5-7b0cb7d9e29a}" ma:internalName="TaxCatchAll" ma:showField="CatchAllData" ma:web="048c773d-9bf7-419a-a659-f2e8b0317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2DD86-FBB7-4197-8593-A6FC0F10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d5289-abf6-4b71-a270-79a755611c1a"/>
    <ds:schemaRef ds:uri="048c773d-9bf7-419a-a659-f2e8b0317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B33A0-EC42-40E0-9829-F75CD4987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 LLC</dc:creator>
  <cp:keywords/>
  <dc:description/>
  <cp:lastModifiedBy>Heather Coughlin</cp:lastModifiedBy>
  <cp:revision>3</cp:revision>
  <dcterms:created xsi:type="dcterms:W3CDTF">2024-08-12T19:12:00Z</dcterms:created>
  <dcterms:modified xsi:type="dcterms:W3CDTF">2024-08-12T19:16:00Z</dcterms:modified>
</cp:coreProperties>
</file>